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2C" w:rsidRDefault="00B05A5E" w:rsidP="00B05A5E">
      <w:pPr>
        <w:autoSpaceDE w:val="0"/>
        <w:autoSpaceDN w:val="0"/>
        <w:adjustRightInd w:val="0"/>
        <w:spacing w:before="17" w:line="220" w:lineRule="exact"/>
        <w:ind w:right="43"/>
        <w:rPr>
          <w:rFonts w:ascii="Arial" w:hAnsi="Arial" w:cs="Arial"/>
          <w:b/>
        </w:rPr>
      </w:pPr>
      <w:r w:rsidRPr="00397C62">
        <w:rPr>
          <w:rFonts w:ascii="Arial" w:hAnsi="Arial" w:cs="Arial"/>
          <w:b/>
        </w:rPr>
        <w:t xml:space="preserve">Traceable Radiometry Underpinning Terrestrial- and </w:t>
      </w:r>
      <w:proofErr w:type="spellStart"/>
      <w:r w:rsidRPr="00397C62">
        <w:rPr>
          <w:rFonts w:ascii="Arial" w:hAnsi="Arial" w:cs="Arial"/>
          <w:b/>
        </w:rPr>
        <w:t>Helio</w:t>
      </w:r>
      <w:proofErr w:type="spellEnd"/>
      <w:r w:rsidRPr="00397C62">
        <w:rPr>
          <w:rFonts w:ascii="Arial" w:hAnsi="Arial" w:cs="Arial"/>
          <w:b/>
        </w:rPr>
        <w:t xml:space="preserve">- Studies (TRUTHS): </w:t>
      </w:r>
      <w:r>
        <w:rPr>
          <w:rFonts w:ascii="Arial" w:hAnsi="Arial" w:cs="Arial"/>
          <w:b/>
        </w:rPr>
        <w:t>E</w:t>
      </w:r>
      <w:r w:rsidRPr="00397C62">
        <w:rPr>
          <w:rFonts w:ascii="Arial" w:hAnsi="Arial" w:cs="Arial"/>
          <w:b/>
        </w:rPr>
        <w:t>stablish</w:t>
      </w:r>
      <w:r>
        <w:rPr>
          <w:rFonts w:ascii="Arial" w:hAnsi="Arial" w:cs="Arial"/>
          <w:b/>
        </w:rPr>
        <w:t>ing</w:t>
      </w:r>
      <w:r w:rsidRPr="00397C62">
        <w:rPr>
          <w:rFonts w:ascii="Arial" w:hAnsi="Arial" w:cs="Arial"/>
          <w:b/>
        </w:rPr>
        <w:t xml:space="preserve"> a climate and calibration observatory in space.</w:t>
      </w:r>
    </w:p>
    <w:p w:rsidR="00B05A5E" w:rsidRPr="00D86510" w:rsidRDefault="00B05A5E" w:rsidP="00B05A5E">
      <w:pPr>
        <w:autoSpaceDE w:val="0"/>
        <w:autoSpaceDN w:val="0"/>
        <w:adjustRightInd w:val="0"/>
        <w:spacing w:before="17" w:line="220" w:lineRule="exact"/>
        <w:ind w:right="43"/>
        <w:rPr>
          <w:rFonts w:ascii="Arial" w:hAnsi="Arial" w:cs="Arial"/>
          <w:lang w:val="en-GB" w:eastAsia="en-GB"/>
        </w:rPr>
      </w:pPr>
    </w:p>
    <w:p w:rsidR="00B05A5E" w:rsidRPr="00ED103C" w:rsidRDefault="00B05A5E" w:rsidP="00B05A5E">
      <w:pPr>
        <w:rPr>
          <w:rFonts w:ascii="Arial" w:hAnsi="Arial" w:cs="Arial"/>
          <w:b/>
          <w:i/>
        </w:rPr>
      </w:pPr>
      <w:r w:rsidRPr="00ED103C">
        <w:rPr>
          <w:rFonts w:ascii="Arial" w:hAnsi="Arial" w:cs="Arial"/>
          <w:b/>
          <w:i/>
        </w:rPr>
        <w:t>N</w:t>
      </w:r>
      <w:r w:rsidR="00A7510D">
        <w:rPr>
          <w:rFonts w:ascii="Arial" w:hAnsi="Arial" w:cs="Arial"/>
          <w:b/>
          <w:i/>
        </w:rPr>
        <w:t>.</w:t>
      </w:r>
      <w:r w:rsidRPr="00ED103C">
        <w:rPr>
          <w:rFonts w:ascii="Arial" w:hAnsi="Arial" w:cs="Arial"/>
          <w:b/>
          <w:i/>
        </w:rPr>
        <w:t xml:space="preserve"> Fox</w:t>
      </w:r>
      <w:r w:rsidRPr="00ED103C">
        <w:rPr>
          <w:rFonts w:ascii="Arial" w:hAnsi="Arial" w:cs="Arial"/>
          <w:b/>
          <w:i/>
          <w:vertAlign w:val="superscript"/>
        </w:rPr>
        <w:t>1</w:t>
      </w:r>
      <w:r w:rsidRPr="00ED103C">
        <w:rPr>
          <w:rFonts w:ascii="Arial" w:hAnsi="Arial" w:cs="Arial"/>
          <w:b/>
          <w:i/>
        </w:rPr>
        <w:t>, R</w:t>
      </w:r>
      <w:r w:rsidR="00A7510D">
        <w:rPr>
          <w:rFonts w:ascii="Arial" w:hAnsi="Arial" w:cs="Arial"/>
          <w:b/>
          <w:i/>
        </w:rPr>
        <w:t xml:space="preserve">. </w:t>
      </w:r>
      <w:r w:rsidRPr="00ED103C">
        <w:rPr>
          <w:rFonts w:ascii="Arial" w:hAnsi="Arial" w:cs="Arial"/>
          <w:b/>
          <w:i/>
        </w:rPr>
        <w:t>Bantjes</w:t>
      </w:r>
      <w:r w:rsidRPr="00ED103C">
        <w:rPr>
          <w:rFonts w:ascii="Arial" w:hAnsi="Arial" w:cs="Arial"/>
          <w:b/>
          <w:i/>
          <w:vertAlign w:val="superscript"/>
        </w:rPr>
        <w:t>2</w:t>
      </w:r>
      <w:r w:rsidRPr="00ED103C">
        <w:rPr>
          <w:rFonts w:ascii="Arial" w:hAnsi="Arial" w:cs="Arial"/>
          <w:b/>
          <w:i/>
        </w:rPr>
        <w:t xml:space="preserve"> H</w:t>
      </w:r>
      <w:r w:rsidR="00A7510D">
        <w:rPr>
          <w:rFonts w:ascii="Arial" w:hAnsi="Arial" w:cs="Arial"/>
          <w:b/>
          <w:i/>
        </w:rPr>
        <w:t>.</w:t>
      </w:r>
      <w:r w:rsidRPr="00ED103C">
        <w:rPr>
          <w:rFonts w:ascii="Arial" w:hAnsi="Arial" w:cs="Arial"/>
          <w:b/>
          <w:i/>
        </w:rPr>
        <w:t xml:space="preserve"> Brindley</w:t>
      </w:r>
      <w:r w:rsidRPr="00ED103C">
        <w:rPr>
          <w:rFonts w:ascii="Arial" w:hAnsi="Arial" w:cs="Arial"/>
          <w:b/>
          <w:i/>
          <w:vertAlign w:val="superscript"/>
        </w:rPr>
        <w:t>2</w:t>
      </w:r>
      <w:r w:rsidRPr="00ED103C">
        <w:rPr>
          <w:rFonts w:ascii="Arial" w:hAnsi="Arial" w:cs="Arial"/>
          <w:b/>
          <w:i/>
        </w:rPr>
        <w:t>, J</w:t>
      </w:r>
      <w:r w:rsidR="00A7510D">
        <w:rPr>
          <w:rFonts w:ascii="Arial" w:hAnsi="Arial" w:cs="Arial"/>
          <w:b/>
          <w:i/>
        </w:rPr>
        <w:t>.</w:t>
      </w:r>
      <w:r w:rsidRPr="00ED103C">
        <w:rPr>
          <w:rFonts w:ascii="Arial" w:hAnsi="Arial" w:cs="Arial"/>
          <w:b/>
          <w:i/>
        </w:rPr>
        <w:t xml:space="preserve"> Gorrono</w:t>
      </w:r>
      <w:r w:rsidRPr="00ED103C">
        <w:rPr>
          <w:rFonts w:ascii="Arial" w:hAnsi="Arial" w:cs="Arial"/>
          <w:b/>
          <w:i/>
          <w:vertAlign w:val="superscript"/>
        </w:rPr>
        <w:t>1</w:t>
      </w:r>
      <w:proofErr w:type="gramStart"/>
      <w:r w:rsidRPr="00ED103C">
        <w:rPr>
          <w:rFonts w:ascii="Arial" w:hAnsi="Arial" w:cs="Arial"/>
          <w:b/>
          <w:i/>
        </w:rPr>
        <w:t>,P</w:t>
      </w:r>
      <w:proofErr w:type="gramEnd"/>
      <w:r w:rsidR="00A7510D">
        <w:rPr>
          <w:rFonts w:ascii="Arial" w:hAnsi="Arial" w:cs="Arial"/>
          <w:b/>
          <w:i/>
        </w:rPr>
        <w:t>.</w:t>
      </w:r>
      <w:r w:rsidRPr="00ED103C">
        <w:rPr>
          <w:rFonts w:ascii="Arial" w:hAnsi="Arial" w:cs="Arial"/>
          <w:b/>
          <w:i/>
        </w:rPr>
        <w:t xml:space="preserve"> Green</w:t>
      </w:r>
      <w:r w:rsidRPr="00ED103C">
        <w:rPr>
          <w:rFonts w:ascii="Arial" w:hAnsi="Arial" w:cs="Arial"/>
          <w:b/>
          <w:i/>
          <w:vertAlign w:val="superscript"/>
        </w:rPr>
        <w:t>1</w:t>
      </w:r>
      <w:r w:rsidRPr="00ED103C">
        <w:rPr>
          <w:rFonts w:ascii="Arial" w:hAnsi="Arial" w:cs="Arial"/>
          <w:b/>
          <w:i/>
        </w:rPr>
        <w:t>, D</w:t>
      </w:r>
      <w:r w:rsidR="00A7510D">
        <w:rPr>
          <w:rFonts w:ascii="Arial" w:hAnsi="Arial" w:cs="Arial"/>
          <w:b/>
          <w:i/>
        </w:rPr>
        <w:t>.</w:t>
      </w:r>
      <w:r w:rsidRPr="00ED103C">
        <w:rPr>
          <w:rFonts w:ascii="Arial" w:hAnsi="Arial" w:cs="Arial"/>
          <w:b/>
          <w:i/>
        </w:rPr>
        <w:t xml:space="preserve"> Lobb</w:t>
      </w:r>
      <w:r w:rsidRPr="00ED103C">
        <w:rPr>
          <w:rFonts w:ascii="Arial" w:hAnsi="Arial" w:cs="Arial"/>
          <w:b/>
          <w:i/>
          <w:vertAlign w:val="superscript"/>
        </w:rPr>
        <w:t>3</w:t>
      </w:r>
      <w:r w:rsidRPr="00ED103C">
        <w:rPr>
          <w:rFonts w:ascii="Arial" w:hAnsi="Arial" w:cs="Arial"/>
          <w:b/>
          <w:i/>
        </w:rPr>
        <w:t>, A</w:t>
      </w:r>
      <w:r w:rsidR="00A7510D">
        <w:rPr>
          <w:rFonts w:ascii="Arial" w:hAnsi="Arial" w:cs="Arial"/>
          <w:b/>
          <w:i/>
        </w:rPr>
        <w:t>.</w:t>
      </w:r>
      <w:r w:rsidRPr="00ED103C">
        <w:rPr>
          <w:rFonts w:ascii="Arial" w:hAnsi="Arial" w:cs="Arial"/>
          <w:b/>
          <w:i/>
        </w:rPr>
        <w:t xml:space="preserve"> O’Neill</w:t>
      </w:r>
      <w:r w:rsidRPr="00ED103C">
        <w:rPr>
          <w:rFonts w:ascii="Arial" w:hAnsi="Arial" w:cs="Arial"/>
          <w:b/>
          <w:i/>
          <w:vertAlign w:val="superscript"/>
        </w:rPr>
        <w:t>4</w:t>
      </w:r>
      <w:r w:rsidRPr="00ED103C">
        <w:rPr>
          <w:rFonts w:ascii="Arial" w:hAnsi="Arial" w:cs="Arial"/>
          <w:b/>
          <w:i/>
        </w:rPr>
        <w:t xml:space="preserve"> J</w:t>
      </w:r>
      <w:r w:rsidR="00A7510D">
        <w:rPr>
          <w:rFonts w:ascii="Arial" w:hAnsi="Arial" w:cs="Arial"/>
          <w:b/>
          <w:i/>
        </w:rPr>
        <w:t xml:space="preserve">. </w:t>
      </w:r>
      <w:r w:rsidRPr="00ED103C">
        <w:rPr>
          <w:rFonts w:ascii="Arial" w:hAnsi="Arial" w:cs="Arial"/>
          <w:b/>
          <w:i/>
        </w:rPr>
        <w:t>Reed</w:t>
      </w:r>
      <w:r w:rsidRPr="00ED103C">
        <w:rPr>
          <w:rFonts w:ascii="Arial" w:hAnsi="Arial" w:cs="Arial"/>
          <w:b/>
          <w:i/>
          <w:vertAlign w:val="superscript"/>
        </w:rPr>
        <w:t>5</w:t>
      </w:r>
      <w:r w:rsidRPr="00ED103C">
        <w:rPr>
          <w:rFonts w:ascii="Arial" w:hAnsi="Arial" w:cs="Arial"/>
          <w:b/>
          <w:i/>
        </w:rPr>
        <w:t>, J</w:t>
      </w:r>
      <w:r w:rsidR="00A7510D">
        <w:rPr>
          <w:rFonts w:ascii="Arial" w:hAnsi="Arial" w:cs="Arial"/>
          <w:b/>
          <w:i/>
        </w:rPr>
        <w:t>.</w:t>
      </w:r>
      <w:r w:rsidRPr="00ED103C">
        <w:rPr>
          <w:rFonts w:ascii="Arial" w:hAnsi="Arial" w:cs="Arial"/>
          <w:b/>
          <w:i/>
        </w:rPr>
        <w:t xml:space="preserve"> Russell</w:t>
      </w:r>
      <w:r w:rsidRPr="00ED103C">
        <w:rPr>
          <w:rFonts w:ascii="Arial" w:hAnsi="Arial" w:cs="Arial"/>
          <w:b/>
          <w:i/>
          <w:vertAlign w:val="superscript"/>
        </w:rPr>
        <w:t>2</w:t>
      </w:r>
      <w:r w:rsidRPr="00ED103C">
        <w:rPr>
          <w:rFonts w:ascii="Arial" w:hAnsi="Arial" w:cs="Arial"/>
          <w:b/>
          <w:i/>
        </w:rPr>
        <w:t>, R</w:t>
      </w:r>
      <w:r w:rsidR="00A7510D">
        <w:rPr>
          <w:rFonts w:ascii="Arial" w:hAnsi="Arial" w:cs="Arial"/>
          <w:b/>
          <w:i/>
        </w:rPr>
        <w:t>.</w:t>
      </w:r>
      <w:r w:rsidRPr="00ED103C">
        <w:rPr>
          <w:rFonts w:ascii="Arial" w:hAnsi="Arial" w:cs="Arial"/>
          <w:b/>
          <w:i/>
        </w:rPr>
        <w:t xml:space="preserve"> Winkler</w:t>
      </w:r>
      <w:r w:rsidRPr="00ED103C">
        <w:rPr>
          <w:rFonts w:ascii="Arial" w:hAnsi="Arial" w:cs="Arial"/>
          <w:b/>
          <w:i/>
          <w:vertAlign w:val="superscript"/>
        </w:rPr>
        <w:t>1</w:t>
      </w:r>
    </w:p>
    <w:p w:rsidR="00B05A5E" w:rsidRPr="00397C62" w:rsidRDefault="00B05A5E" w:rsidP="00B05A5E">
      <w:pPr>
        <w:rPr>
          <w:i/>
          <w:sz w:val="20"/>
          <w:szCs w:val="20"/>
        </w:rPr>
      </w:pPr>
      <w:r w:rsidRPr="00397C62">
        <w:rPr>
          <w:rFonts w:ascii="Arial" w:hAnsi="Arial" w:cs="Arial"/>
          <w:i/>
          <w:sz w:val="20"/>
          <w:szCs w:val="20"/>
          <w:vertAlign w:val="superscript"/>
        </w:rPr>
        <w:t>1</w:t>
      </w:r>
      <w:r w:rsidRPr="00397C62">
        <w:rPr>
          <w:rFonts w:ascii="Arial" w:hAnsi="Arial" w:cs="Arial"/>
          <w:i/>
          <w:sz w:val="20"/>
          <w:szCs w:val="20"/>
        </w:rPr>
        <w:t>National Physical Laboratory,</w:t>
      </w:r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Teddington</w:t>
      </w:r>
      <w:proofErr w:type="spellEnd"/>
      <w:r>
        <w:rPr>
          <w:rFonts w:ascii="Arial" w:hAnsi="Arial" w:cs="Arial"/>
          <w:i/>
          <w:sz w:val="20"/>
          <w:szCs w:val="20"/>
        </w:rPr>
        <w:t>,</w:t>
      </w:r>
      <w:r w:rsidRPr="00397C62">
        <w:rPr>
          <w:rFonts w:ascii="Arial" w:hAnsi="Arial" w:cs="Arial"/>
          <w:i/>
          <w:sz w:val="20"/>
          <w:szCs w:val="20"/>
        </w:rPr>
        <w:t xml:space="preserve"> UK, </w:t>
      </w:r>
      <w:r w:rsidRPr="00397C62">
        <w:rPr>
          <w:rFonts w:ascii="Arial" w:hAnsi="Arial" w:cs="Arial"/>
          <w:i/>
          <w:sz w:val="20"/>
          <w:szCs w:val="20"/>
          <w:vertAlign w:val="superscript"/>
        </w:rPr>
        <w:t>2</w:t>
      </w:r>
      <w:r w:rsidRPr="00397C62">
        <w:rPr>
          <w:rFonts w:ascii="Arial" w:hAnsi="Arial" w:cs="Arial"/>
          <w:i/>
          <w:sz w:val="20"/>
          <w:szCs w:val="20"/>
        </w:rPr>
        <w:t xml:space="preserve">Imperial College London, UK, </w:t>
      </w:r>
      <w:r w:rsidRPr="00397C62">
        <w:rPr>
          <w:rFonts w:ascii="Arial" w:hAnsi="Arial" w:cs="Arial"/>
          <w:i/>
          <w:sz w:val="20"/>
          <w:szCs w:val="20"/>
          <w:vertAlign w:val="superscript"/>
        </w:rPr>
        <w:t>3</w:t>
      </w:r>
      <w:r w:rsidRPr="00397C62">
        <w:rPr>
          <w:rFonts w:ascii="Arial" w:hAnsi="Arial" w:cs="Arial"/>
          <w:i/>
          <w:sz w:val="20"/>
          <w:szCs w:val="20"/>
        </w:rPr>
        <w:t xml:space="preserve">Surrey Satellite Technology Ltd, </w:t>
      </w:r>
      <w:r>
        <w:rPr>
          <w:rFonts w:ascii="Arial" w:hAnsi="Arial" w:cs="Arial"/>
          <w:i/>
          <w:sz w:val="20"/>
          <w:szCs w:val="20"/>
        </w:rPr>
        <w:t xml:space="preserve">Guildford, </w:t>
      </w:r>
      <w:r w:rsidRPr="00397C62">
        <w:rPr>
          <w:rFonts w:ascii="Arial" w:hAnsi="Arial" w:cs="Arial"/>
          <w:i/>
          <w:sz w:val="20"/>
          <w:szCs w:val="20"/>
        </w:rPr>
        <w:t xml:space="preserve">UK, </w:t>
      </w:r>
      <w:r w:rsidRPr="00397C62">
        <w:rPr>
          <w:rFonts w:ascii="Arial" w:hAnsi="Arial" w:cs="Arial"/>
          <w:i/>
          <w:sz w:val="20"/>
          <w:szCs w:val="20"/>
          <w:vertAlign w:val="superscript"/>
        </w:rPr>
        <w:t>4</w:t>
      </w:r>
      <w:r w:rsidRPr="00397C62">
        <w:rPr>
          <w:rFonts w:ascii="Arial" w:hAnsi="Arial" w:cs="Arial"/>
          <w:i/>
          <w:sz w:val="20"/>
          <w:szCs w:val="20"/>
        </w:rPr>
        <w:t xml:space="preserve">University of Cambridge, </w:t>
      </w:r>
      <w:r>
        <w:rPr>
          <w:rFonts w:ascii="Arial" w:hAnsi="Arial" w:cs="Arial"/>
          <w:i/>
          <w:sz w:val="20"/>
          <w:szCs w:val="20"/>
        </w:rPr>
        <w:t xml:space="preserve">Cambridge, </w:t>
      </w:r>
      <w:r w:rsidRPr="00397C62">
        <w:rPr>
          <w:rFonts w:ascii="Arial" w:hAnsi="Arial" w:cs="Arial"/>
          <w:i/>
          <w:sz w:val="20"/>
          <w:szCs w:val="20"/>
        </w:rPr>
        <w:t>UK</w:t>
      </w:r>
      <w:r w:rsidR="009C4449">
        <w:rPr>
          <w:rFonts w:ascii="Arial" w:hAnsi="Arial" w:cs="Arial"/>
          <w:i/>
          <w:sz w:val="20"/>
          <w:szCs w:val="20"/>
        </w:rPr>
        <w:t>,</w:t>
      </w:r>
      <w:r w:rsidRPr="00397C62">
        <w:rPr>
          <w:rFonts w:ascii="Arial" w:hAnsi="Arial" w:cs="Arial"/>
          <w:i/>
          <w:sz w:val="20"/>
          <w:szCs w:val="20"/>
        </w:rPr>
        <w:t xml:space="preserve"> </w:t>
      </w:r>
      <w:r w:rsidRPr="00397C62">
        <w:rPr>
          <w:rFonts w:ascii="Arial" w:hAnsi="Arial" w:cs="Arial"/>
          <w:i/>
          <w:sz w:val="20"/>
          <w:szCs w:val="20"/>
          <w:vertAlign w:val="superscript"/>
        </w:rPr>
        <w:t>5</w:t>
      </w:r>
      <w:r w:rsidRPr="00397C62">
        <w:rPr>
          <w:rFonts w:ascii="Arial" w:hAnsi="Arial" w:cs="Arial"/>
          <w:i/>
          <w:sz w:val="20"/>
          <w:szCs w:val="20"/>
        </w:rPr>
        <w:t xml:space="preserve">Airbus, </w:t>
      </w:r>
      <w:proofErr w:type="spellStart"/>
      <w:r>
        <w:rPr>
          <w:rFonts w:ascii="Arial" w:hAnsi="Arial" w:cs="Arial"/>
          <w:i/>
          <w:sz w:val="20"/>
          <w:szCs w:val="20"/>
        </w:rPr>
        <w:t>Stevenage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r w:rsidRPr="00397C62">
        <w:rPr>
          <w:rFonts w:ascii="Arial" w:hAnsi="Arial" w:cs="Arial"/>
          <w:i/>
          <w:sz w:val="20"/>
          <w:szCs w:val="20"/>
        </w:rPr>
        <w:t xml:space="preserve">UK </w:t>
      </w:r>
    </w:p>
    <w:p w:rsidR="00DA272C" w:rsidRDefault="00DA272C" w:rsidP="00DA272C">
      <w:pPr>
        <w:autoSpaceDE w:val="0"/>
        <w:autoSpaceDN w:val="0"/>
        <w:adjustRightInd w:val="0"/>
        <w:ind w:left="111" w:right="-20"/>
        <w:rPr>
          <w:rFonts w:ascii="Arial" w:hAnsi="Arial" w:cs="Arial"/>
          <w:lang w:val="en-GB" w:eastAsia="en-GB"/>
        </w:rPr>
      </w:pPr>
    </w:p>
    <w:p w:rsidR="00B05A5E" w:rsidRDefault="00B05A5E" w:rsidP="00B05A5E">
      <w:pPr>
        <w:jc w:val="both"/>
        <w:rPr>
          <w:rFonts w:ascii="Arial" w:hAnsi="Arial" w:cs="Arial"/>
        </w:rPr>
      </w:pPr>
      <w:r w:rsidRPr="00397C62">
        <w:rPr>
          <w:rFonts w:ascii="Arial" w:hAnsi="Arial" w:cs="Arial"/>
        </w:rPr>
        <w:t>Climate change; reliably forecasting its impact</w:t>
      </w:r>
      <w:r>
        <w:rPr>
          <w:rFonts w:ascii="Arial" w:hAnsi="Arial" w:cs="Arial"/>
        </w:rPr>
        <w:t xml:space="preserve"> (</w:t>
      </w:r>
      <w:r w:rsidR="005F27CE">
        <w:rPr>
          <w:rFonts w:ascii="Arial" w:hAnsi="Arial" w:cs="Arial"/>
        </w:rPr>
        <w:t>reducing variance</w:t>
      </w:r>
      <w:r>
        <w:rPr>
          <w:rFonts w:ascii="Arial" w:hAnsi="Arial" w:cs="Arial"/>
        </w:rPr>
        <w:t>)</w:t>
      </w:r>
      <w:r w:rsidRPr="00397C62">
        <w:rPr>
          <w:rFonts w:ascii="Arial" w:hAnsi="Arial" w:cs="Arial"/>
        </w:rPr>
        <w:t xml:space="preserve">, and monitoring mitigation strategies requires </w:t>
      </w:r>
      <w:r>
        <w:rPr>
          <w:rFonts w:ascii="Arial" w:hAnsi="Arial" w:cs="Arial"/>
        </w:rPr>
        <w:t xml:space="preserve">reliable long term climate data records (CDR) of </w:t>
      </w:r>
      <w:r w:rsidRPr="00397C62">
        <w:rPr>
          <w:rFonts w:ascii="Arial" w:hAnsi="Arial" w:cs="Arial"/>
        </w:rPr>
        <w:t>the essential climate variables (ECVs)</w:t>
      </w:r>
      <w:r>
        <w:rPr>
          <w:rFonts w:ascii="Arial" w:hAnsi="Arial" w:cs="Arial"/>
        </w:rPr>
        <w:t xml:space="preserve">. The majority of </w:t>
      </w:r>
      <w:r w:rsidR="005F27CE">
        <w:rPr>
          <w:rFonts w:ascii="Arial" w:hAnsi="Arial" w:cs="Arial"/>
        </w:rPr>
        <w:t>ECVs</w:t>
      </w:r>
      <w:r>
        <w:rPr>
          <w:rFonts w:ascii="Arial" w:hAnsi="Arial" w:cs="Arial"/>
        </w:rPr>
        <w:t xml:space="preserve"> require observations from </w:t>
      </w:r>
      <w:bookmarkStart w:id="0" w:name="_GoBack"/>
      <w:bookmarkEnd w:id="0"/>
      <w:r>
        <w:rPr>
          <w:rFonts w:ascii="Arial" w:hAnsi="Arial" w:cs="Arial"/>
        </w:rPr>
        <w:t>satellites</w:t>
      </w:r>
      <w:r w:rsidR="005F27CE">
        <w:rPr>
          <w:rFonts w:ascii="Arial" w:hAnsi="Arial" w:cs="Arial"/>
        </w:rPr>
        <w:t xml:space="preserve">. These </w:t>
      </w:r>
      <w:r>
        <w:rPr>
          <w:rFonts w:ascii="Arial" w:hAnsi="Arial" w:cs="Arial"/>
        </w:rPr>
        <w:t xml:space="preserve">must be trustable, and </w:t>
      </w:r>
      <w:r w:rsidR="005F27CE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sufficient accuracy to facilitate the detection of small trends from a background of natural variability.  Since the size of the trend is small, robust detection and attribution takes many decades and consequently multiple satellite</w:t>
      </w:r>
      <w:r w:rsidR="005F27CE">
        <w:rPr>
          <w:rFonts w:ascii="Arial" w:hAnsi="Arial" w:cs="Arial"/>
        </w:rPr>
        <w:t>s. E</w:t>
      </w:r>
      <w:r>
        <w:rPr>
          <w:rFonts w:ascii="Arial" w:hAnsi="Arial" w:cs="Arial"/>
        </w:rPr>
        <w:t xml:space="preserve">ach must be unequivocally </w:t>
      </w:r>
      <w:proofErr w:type="spellStart"/>
      <w:r>
        <w:rPr>
          <w:rFonts w:ascii="Arial" w:hAnsi="Arial" w:cs="Arial"/>
        </w:rPr>
        <w:t>harmonised</w:t>
      </w:r>
      <w:proofErr w:type="spellEnd"/>
      <w:r>
        <w:rPr>
          <w:rFonts w:ascii="Arial" w:hAnsi="Arial" w:cs="Arial"/>
        </w:rPr>
        <w:t xml:space="preserve"> with</w:t>
      </w:r>
      <w:r w:rsidR="005F27CE">
        <w:rPr>
          <w:rFonts w:ascii="Arial" w:hAnsi="Arial" w:cs="Arial"/>
        </w:rPr>
        <w:t xml:space="preserve"> no</w:t>
      </w:r>
      <w:r>
        <w:rPr>
          <w:rFonts w:ascii="Arial" w:hAnsi="Arial" w:cs="Arial"/>
        </w:rPr>
        <w:t xml:space="preserve"> risk of </w:t>
      </w:r>
      <w:r w:rsidR="005F27CE">
        <w:rPr>
          <w:rFonts w:ascii="Arial" w:hAnsi="Arial" w:cs="Arial"/>
        </w:rPr>
        <w:t xml:space="preserve">unaccounted </w:t>
      </w:r>
      <w:r>
        <w:rPr>
          <w:rFonts w:ascii="Arial" w:hAnsi="Arial" w:cs="Arial"/>
        </w:rPr>
        <w:t>bias or instrumental drift</w:t>
      </w:r>
      <w:r w:rsidR="005F27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provide the </w:t>
      </w:r>
      <w:proofErr w:type="gramStart"/>
      <w:r>
        <w:rPr>
          <w:rFonts w:ascii="Arial" w:hAnsi="Arial" w:cs="Arial"/>
        </w:rPr>
        <w:t>evidence</w:t>
      </w:r>
      <w:proofErr w:type="gramEnd"/>
      <w:r>
        <w:rPr>
          <w:rFonts w:ascii="Arial" w:hAnsi="Arial" w:cs="Arial"/>
        </w:rPr>
        <w:t xml:space="preserve"> needed to implement and sustain action by the World’s policy makers.</w:t>
      </w:r>
    </w:p>
    <w:p w:rsidR="00B05A5E" w:rsidRDefault="00B05A5E" w:rsidP="00B05A5E">
      <w:pPr>
        <w:jc w:val="both"/>
        <w:rPr>
          <w:rFonts w:ascii="Arial" w:hAnsi="Arial" w:cs="Arial"/>
        </w:rPr>
      </w:pPr>
    </w:p>
    <w:p w:rsidR="00EA688F" w:rsidRDefault="00B05A5E" w:rsidP="00B05A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Traceability to international standards (SI) in-orbit is a key requisite to ensure integrity of the data collected by satellites but achieving this at an appropriate level of uncertainty remains a significant challenge. Space agencies and international bodies like CEOS and WMO </w:t>
      </w:r>
      <w:r w:rsidR="005F27CE">
        <w:rPr>
          <w:rFonts w:ascii="Arial" w:hAnsi="Arial" w:cs="Arial"/>
        </w:rPr>
        <w:t>(</w:t>
      </w:r>
      <w:r>
        <w:rPr>
          <w:rFonts w:ascii="Arial" w:hAnsi="Arial" w:cs="Arial"/>
        </w:rPr>
        <w:t>Global Space Inter-calibration System</w:t>
      </w:r>
      <w:r w:rsidR="005F27C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GSICS) strive to develop methods to aid interoperability and consistency but as yet cannot achieve uncertainty levels much below a few percent and even in these cases struggle to demonstrate full SI traceability.</w:t>
      </w:r>
      <w:r w:rsidR="00EA688F">
        <w:rPr>
          <w:rFonts w:ascii="Arial" w:hAnsi="Arial" w:cs="Arial"/>
        </w:rPr>
        <w:t xml:space="preserve">  However this is recognized and has led to a </w:t>
      </w:r>
      <w:r>
        <w:rPr>
          <w:rFonts w:ascii="Arial" w:hAnsi="Arial" w:cs="Arial"/>
        </w:rPr>
        <w:t>strategy for climate monitoring from space</w:t>
      </w:r>
      <w:r w:rsidR="00CB4EA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hyperlink r:id="rId7" w:history="1">
        <w:r w:rsidR="00EA688F" w:rsidRPr="00397C62">
          <w:rPr>
            <w:rStyle w:val="Hyperlink"/>
            <w:rFonts w:ascii="Arial" w:hAnsi="Arial" w:cs="Arial"/>
          </w:rPr>
          <w:t>http://www.wmo.int/pages/prog/sat/documents/ARCH_strategy-climate-architecture-space.pdf</w:t>
        </w:r>
      </w:hyperlink>
      <w:r>
        <w:rPr>
          <w:rFonts w:ascii="Arial" w:hAnsi="Arial" w:cs="Arial"/>
        </w:rPr>
        <w:t xml:space="preserve">. This strategy identifies the critical need </w:t>
      </w:r>
      <w:r w:rsidR="00EA688F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an SI traceable climate observing system and recommends the launch of a few well-calibrated reference satellites to underpin </w:t>
      </w:r>
      <w:r w:rsidR="00EA688F">
        <w:rPr>
          <w:rFonts w:ascii="Arial" w:hAnsi="Arial" w:cs="Arial"/>
        </w:rPr>
        <w:t>it. Such sensors would also make</w:t>
      </w:r>
      <w:r>
        <w:rPr>
          <w:rFonts w:ascii="Arial" w:hAnsi="Arial" w:cs="Arial"/>
        </w:rPr>
        <w:t xml:space="preserve"> benchmark measurements of the state of the Earth</w:t>
      </w:r>
      <w:r w:rsidR="00EA688F">
        <w:rPr>
          <w:rFonts w:ascii="Arial" w:hAnsi="Arial" w:cs="Arial"/>
        </w:rPr>
        <w:t>’s climate</w:t>
      </w:r>
      <w:r>
        <w:rPr>
          <w:rFonts w:ascii="Arial" w:hAnsi="Arial" w:cs="Arial"/>
        </w:rPr>
        <w:t xml:space="preserve"> </w:t>
      </w:r>
      <w:r w:rsidR="00EA688F">
        <w:rPr>
          <w:rFonts w:ascii="Arial" w:hAnsi="Arial" w:cs="Arial"/>
        </w:rPr>
        <w:t xml:space="preserve">from which to monitor change. </w:t>
      </w:r>
    </w:p>
    <w:p w:rsidR="00EA688F" w:rsidRDefault="00EA688F" w:rsidP="00B05A5E">
      <w:pPr>
        <w:jc w:val="both"/>
        <w:rPr>
          <w:rFonts w:ascii="Arial" w:hAnsi="Arial" w:cs="Arial"/>
        </w:rPr>
      </w:pPr>
    </w:p>
    <w:p w:rsidR="00B05A5E" w:rsidRDefault="00B05A5E" w:rsidP="00B05A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TRUTHS</w:t>
      </w:r>
      <w:r w:rsidR="00EA688F">
        <w:rPr>
          <w:rFonts w:ascii="Arial" w:hAnsi="Arial" w:cs="Arial"/>
        </w:rPr>
        <w:t xml:space="preserve">, </w:t>
      </w:r>
      <w:r w:rsidR="00CB4EA9">
        <w:rPr>
          <w:rFonts w:ascii="Arial" w:hAnsi="Arial" w:cs="Arial"/>
        </w:rPr>
        <w:t>(</w:t>
      </w:r>
      <w:r w:rsidR="00EA688F">
        <w:rPr>
          <w:rFonts w:ascii="Arial" w:hAnsi="Arial" w:cs="Arial"/>
        </w:rPr>
        <w:t>th</w:t>
      </w:r>
      <w:r w:rsidR="00CB4EA9">
        <w:rPr>
          <w:rFonts w:ascii="Arial" w:hAnsi="Arial" w:cs="Arial"/>
        </w:rPr>
        <w:t>is paper),</w:t>
      </w:r>
      <w:r>
        <w:rPr>
          <w:rFonts w:ascii="Arial" w:hAnsi="Arial" w:cs="Arial"/>
        </w:rPr>
        <w:t xml:space="preserve"> and its </w:t>
      </w:r>
      <w:r w:rsidRPr="00397C62">
        <w:rPr>
          <w:rFonts w:ascii="Arial" w:hAnsi="Arial" w:cs="Arial"/>
        </w:rPr>
        <w:t>US sister CLARREO</w:t>
      </w:r>
      <w:r w:rsidR="00EA688F">
        <w:rPr>
          <w:rFonts w:ascii="Arial" w:hAnsi="Arial" w:cs="Arial"/>
        </w:rPr>
        <w:t>, are designed to address this challenge.</w:t>
      </w:r>
      <w:r>
        <w:rPr>
          <w:rFonts w:ascii="Arial" w:hAnsi="Arial" w:cs="Arial"/>
        </w:rPr>
        <w:t xml:space="preserve"> </w:t>
      </w:r>
      <w:r w:rsidR="00EA688F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etween them </w:t>
      </w:r>
      <w:r w:rsidR="00EA688F">
        <w:rPr>
          <w:rFonts w:ascii="Arial" w:hAnsi="Arial" w:cs="Arial"/>
        </w:rPr>
        <w:t xml:space="preserve">they </w:t>
      </w:r>
      <w:r>
        <w:rPr>
          <w:rFonts w:ascii="Arial" w:hAnsi="Arial" w:cs="Arial"/>
        </w:rPr>
        <w:t xml:space="preserve">provide SI traceable </w:t>
      </w:r>
      <w:r w:rsidR="00CB4EA9">
        <w:rPr>
          <w:rFonts w:ascii="Arial" w:hAnsi="Arial" w:cs="Arial"/>
        </w:rPr>
        <w:t xml:space="preserve">spectrally resolved </w:t>
      </w:r>
      <w:r>
        <w:rPr>
          <w:rFonts w:ascii="Arial" w:hAnsi="Arial" w:cs="Arial"/>
        </w:rPr>
        <w:t xml:space="preserve">measurements of </w:t>
      </w:r>
      <w:r w:rsidR="00563202">
        <w:rPr>
          <w:rFonts w:ascii="Arial" w:hAnsi="Arial" w:cs="Arial"/>
        </w:rPr>
        <w:t xml:space="preserve">the Earths radiation; </w:t>
      </w:r>
      <w:r>
        <w:rPr>
          <w:rFonts w:ascii="Arial" w:hAnsi="Arial" w:cs="Arial"/>
        </w:rPr>
        <w:t xml:space="preserve">incoming and </w:t>
      </w:r>
      <w:r w:rsidR="00EA688F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eflected solar radiation and in </w:t>
      </w:r>
      <w:r w:rsidR="00CB4EA9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CLARREO emitted thermal infrared radiation at uncertainty level</w:t>
      </w:r>
      <w:r w:rsidR="00CB4EA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close to that of the ideal observing system so that their data and ability to detect a trend is limited by natural variability and not instrument or sampling errors.</w:t>
      </w:r>
    </w:p>
    <w:p w:rsidR="00B05A5E" w:rsidRDefault="00B05A5E" w:rsidP="00B05A5E">
      <w:pPr>
        <w:jc w:val="both"/>
        <w:rPr>
          <w:rFonts w:ascii="Arial" w:hAnsi="Arial" w:cs="Arial"/>
        </w:rPr>
      </w:pPr>
    </w:p>
    <w:p w:rsidR="00B05A5E" w:rsidRPr="00397C62" w:rsidRDefault="00B05A5E" w:rsidP="00B05A5E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TRUTHS takes</w:t>
      </w:r>
      <w:proofErr w:type="gramEnd"/>
      <w:r>
        <w:rPr>
          <w:rFonts w:ascii="Arial" w:hAnsi="Arial" w:cs="Arial"/>
        </w:rPr>
        <w:t xml:space="preserve"> a primary standard into orbit as an on-board reference and </w:t>
      </w:r>
      <w:r w:rsidRPr="00397C62">
        <w:rPr>
          <w:rFonts w:ascii="Arial" w:hAnsi="Arial" w:cs="Arial"/>
        </w:rPr>
        <w:t>provide</w:t>
      </w:r>
      <w:r>
        <w:rPr>
          <w:rFonts w:ascii="Arial" w:hAnsi="Arial" w:cs="Arial"/>
        </w:rPr>
        <w:t>s</w:t>
      </w:r>
      <w:r w:rsidRPr="00397C62">
        <w:rPr>
          <w:rFonts w:ascii="Arial" w:hAnsi="Arial" w:cs="Arial"/>
        </w:rPr>
        <w:t xml:space="preserve"> measurements of incoming and global reflected (320 -</w:t>
      </w:r>
      <w:r w:rsidR="009C4449">
        <w:rPr>
          <w:rFonts w:ascii="Arial" w:hAnsi="Arial" w:cs="Arial"/>
        </w:rPr>
        <w:t xml:space="preserve"> </w:t>
      </w:r>
      <w:r w:rsidRPr="00397C62">
        <w:rPr>
          <w:rFonts w:ascii="Arial" w:hAnsi="Arial" w:cs="Arial"/>
        </w:rPr>
        <w:t>2350 nm at 5 nm FWHM) a</w:t>
      </w:r>
      <w:r w:rsidR="009C4449">
        <w:rPr>
          <w:rFonts w:ascii="Arial" w:hAnsi="Arial" w:cs="Arial"/>
        </w:rPr>
        <w:t xml:space="preserve">t </w:t>
      </w:r>
      <w:r w:rsidRPr="00397C62">
        <w:rPr>
          <w:rFonts w:ascii="Arial" w:hAnsi="Arial" w:cs="Arial"/>
        </w:rPr>
        <w:t>50 m GIFOV</w:t>
      </w:r>
      <w:r w:rsidR="009C4449">
        <w:rPr>
          <w:rFonts w:ascii="Arial" w:hAnsi="Arial" w:cs="Arial"/>
        </w:rPr>
        <w:t xml:space="preserve"> with an </w:t>
      </w:r>
      <w:r w:rsidRPr="00397C62">
        <w:rPr>
          <w:rFonts w:ascii="Arial" w:hAnsi="Arial" w:cs="Arial"/>
        </w:rPr>
        <w:t xml:space="preserve">uncertainty </w:t>
      </w:r>
      <w:r w:rsidR="009C4449">
        <w:rPr>
          <w:rFonts w:ascii="Arial" w:hAnsi="Arial" w:cs="Arial"/>
        </w:rPr>
        <w:t>of 0.3%</w:t>
      </w:r>
      <w:r w:rsidRPr="00397C62">
        <w:rPr>
          <w:rFonts w:ascii="Arial" w:hAnsi="Arial" w:cs="Arial"/>
        </w:rPr>
        <w:t xml:space="preserve"> (0.01 % for total solar irradiance).  These fundamental climate </w:t>
      </w:r>
      <w:r w:rsidR="009C4449">
        <w:rPr>
          <w:rFonts w:ascii="Arial" w:hAnsi="Arial" w:cs="Arial"/>
        </w:rPr>
        <w:t>(</w:t>
      </w:r>
      <w:proofErr w:type="spellStart"/>
      <w:r w:rsidR="009C4449">
        <w:rPr>
          <w:rFonts w:ascii="Arial" w:hAnsi="Arial" w:cs="Arial"/>
        </w:rPr>
        <w:t>Ir</w:t>
      </w:r>
      <w:proofErr w:type="spellEnd"/>
      <w:proofErr w:type="gramStart"/>
      <w:r w:rsidR="009C4449">
        <w:rPr>
          <w:rFonts w:ascii="Arial" w:hAnsi="Arial" w:cs="Arial"/>
        </w:rPr>
        <w:t>)radiances</w:t>
      </w:r>
      <w:proofErr w:type="gramEnd"/>
      <w:r w:rsidR="009C4449">
        <w:rPr>
          <w:rFonts w:ascii="Arial" w:hAnsi="Arial" w:cs="Arial"/>
        </w:rPr>
        <w:t xml:space="preserve"> </w:t>
      </w:r>
      <w:r w:rsidRPr="00397C62">
        <w:rPr>
          <w:rFonts w:ascii="Arial" w:hAnsi="Arial" w:cs="Arial"/>
        </w:rPr>
        <w:t xml:space="preserve">can be convolved into the building blocks </w:t>
      </w:r>
      <w:r w:rsidR="009C4449">
        <w:rPr>
          <w:rFonts w:ascii="Arial" w:hAnsi="Arial" w:cs="Arial"/>
        </w:rPr>
        <w:t>of</w:t>
      </w:r>
      <w:r w:rsidRPr="00397C62">
        <w:rPr>
          <w:rFonts w:ascii="Arial" w:hAnsi="Arial" w:cs="Arial"/>
        </w:rPr>
        <w:t xml:space="preserve"> many ECVs and EO applications</w:t>
      </w:r>
      <w:r w:rsidR="009C4449">
        <w:rPr>
          <w:rFonts w:ascii="Arial" w:hAnsi="Arial" w:cs="Arial"/>
        </w:rPr>
        <w:t xml:space="preserve"> (e.g. Carbon cycle)</w:t>
      </w:r>
      <w:r w:rsidRPr="00397C62">
        <w:rPr>
          <w:rFonts w:ascii="Arial" w:hAnsi="Arial" w:cs="Arial"/>
        </w:rPr>
        <w:t xml:space="preserve">.  Although not necessarily delivering all of them itself it will </w:t>
      </w:r>
      <w:r w:rsidR="009C4449">
        <w:rPr>
          <w:rFonts w:ascii="Arial" w:hAnsi="Arial" w:cs="Arial"/>
        </w:rPr>
        <w:t>enable</w:t>
      </w:r>
      <w:r w:rsidRPr="00397C62">
        <w:rPr>
          <w:rFonts w:ascii="Arial" w:hAnsi="Arial" w:cs="Arial"/>
        </w:rPr>
        <w:t xml:space="preserve"> an integrated </w:t>
      </w:r>
      <w:r>
        <w:rPr>
          <w:rFonts w:ascii="Arial" w:hAnsi="Arial" w:cs="Arial"/>
        </w:rPr>
        <w:t xml:space="preserve">global </w:t>
      </w:r>
      <w:r w:rsidRPr="00397C62">
        <w:rPr>
          <w:rFonts w:ascii="Arial" w:hAnsi="Arial" w:cs="Arial"/>
        </w:rPr>
        <w:t>observing system</w:t>
      </w:r>
      <w:r>
        <w:rPr>
          <w:rFonts w:ascii="Arial" w:hAnsi="Arial" w:cs="Arial"/>
        </w:rPr>
        <w:t xml:space="preserve"> through reference calibration</w:t>
      </w:r>
      <w:r w:rsidR="009C444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</w:t>
      </w:r>
    </w:p>
    <w:sectPr w:rsidR="00B05A5E" w:rsidRPr="00397C62" w:rsidSect="00B05A5E">
      <w:pgSz w:w="12240" w:h="15840"/>
      <w:pgMar w:top="899" w:right="175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A9" w:rsidRDefault="00CB4EA9">
      <w:r>
        <w:separator/>
      </w:r>
    </w:p>
  </w:endnote>
  <w:endnote w:type="continuationSeparator" w:id="0">
    <w:p w:rsidR="00CB4EA9" w:rsidRDefault="00CB4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A9" w:rsidRDefault="00CB4EA9">
      <w:r>
        <w:separator/>
      </w:r>
    </w:p>
  </w:footnote>
  <w:footnote w:type="continuationSeparator" w:id="0">
    <w:p w:rsidR="00CB4EA9" w:rsidRDefault="00CB4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AED"/>
    <w:multiLevelType w:val="hybridMultilevel"/>
    <w:tmpl w:val="E92A98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15070F"/>
    <w:multiLevelType w:val="hybridMultilevel"/>
    <w:tmpl w:val="D644A7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663800"/>
    <w:multiLevelType w:val="hybridMultilevel"/>
    <w:tmpl w:val="66DA40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39C7"/>
    <w:rsid w:val="000047F2"/>
    <w:rsid w:val="00007F7A"/>
    <w:rsid w:val="00017324"/>
    <w:rsid w:val="000251CE"/>
    <w:rsid w:val="00042B46"/>
    <w:rsid w:val="00047560"/>
    <w:rsid w:val="00062DBE"/>
    <w:rsid w:val="00076483"/>
    <w:rsid w:val="00087187"/>
    <w:rsid w:val="0009381E"/>
    <w:rsid w:val="000A4AA1"/>
    <w:rsid w:val="000B0066"/>
    <w:rsid w:val="000B39B6"/>
    <w:rsid w:val="000E365D"/>
    <w:rsid w:val="00122CCB"/>
    <w:rsid w:val="0018714D"/>
    <w:rsid w:val="001B6543"/>
    <w:rsid w:val="001D28A5"/>
    <w:rsid w:val="001E1672"/>
    <w:rsid w:val="001F09A0"/>
    <w:rsid w:val="0022338E"/>
    <w:rsid w:val="00231594"/>
    <w:rsid w:val="00245941"/>
    <w:rsid w:val="00263773"/>
    <w:rsid w:val="00271E87"/>
    <w:rsid w:val="002C54CC"/>
    <w:rsid w:val="002E3759"/>
    <w:rsid w:val="00300784"/>
    <w:rsid w:val="00310E7B"/>
    <w:rsid w:val="00337386"/>
    <w:rsid w:val="00337D90"/>
    <w:rsid w:val="003475AA"/>
    <w:rsid w:val="00352F1C"/>
    <w:rsid w:val="00353874"/>
    <w:rsid w:val="003A4E4C"/>
    <w:rsid w:val="003C5000"/>
    <w:rsid w:val="00406A44"/>
    <w:rsid w:val="00407834"/>
    <w:rsid w:val="004079FC"/>
    <w:rsid w:val="00415E85"/>
    <w:rsid w:val="0042057A"/>
    <w:rsid w:val="00433E6E"/>
    <w:rsid w:val="004511FB"/>
    <w:rsid w:val="0048286A"/>
    <w:rsid w:val="0048747B"/>
    <w:rsid w:val="004B3DAE"/>
    <w:rsid w:val="004B465F"/>
    <w:rsid w:val="004F3679"/>
    <w:rsid w:val="00503358"/>
    <w:rsid w:val="005164CC"/>
    <w:rsid w:val="00541C1D"/>
    <w:rsid w:val="005449B1"/>
    <w:rsid w:val="00560170"/>
    <w:rsid w:val="005606B1"/>
    <w:rsid w:val="00563202"/>
    <w:rsid w:val="005972DF"/>
    <w:rsid w:val="005B56C1"/>
    <w:rsid w:val="005B5D41"/>
    <w:rsid w:val="005C0CC5"/>
    <w:rsid w:val="005D4FD9"/>
    <w:rsid w:val="005E29CE"/>
    <w:rsid w:val="005E4975"/>
    <w:rsid w:val="005F27CE"/>
    <w:rsid w:val="00603015"/>
    <w:rsid w:val="00611497"/>
    <w:rsid w:val="00617E86"/>
    <w:rsid w:val="0062267F"/>
    <w:rsid w:val="00643C1C"/>
    <w:rsid w:val="006540EA"/>
    <w:rsid w:val="006654E3"/>
    <w:rsid w:val="00672B03"/>
    <w:rsid w:val="006A7087"/>
    <w:rsid w:val="006B2F08"/>
    <w:rsid w:val="006C5A63"/>
    <w:rsid w:val="006C7942"/>
    <w:rsid w:val="007428F5"/>
    <w:rsid w:val="00751088"/>
    <w:rsid w:val="00761999"/>
    <w:rsid w:val="007636F4"/>
    <w:rsid w:val="007A39C7"/>
    <w:rsid w:val="007B3E6F"/>
    <w:rsid w:val="007B7A48"/>
    <w:rsid w:val="007C13FF"/>
    <w:rsid w:val="007D1E90"/>
    <w:rsid w:val="007F509E"/>
    <w:rsid w:val="00863972"/>
    <w:rsid w:val="008917CC"/>
    <w:rsid w:val="008A0FEA"/>
    <w:rsid w:val="008B3738"/>
    <w:rsid w:val="008D3B14"/>
    <w:rsid w:val="008E22C4"/>
    <w:rsid w:val="009175DF"/>
    <w:rsid w:val="00923BB5"/>
    <w:rsid w:val="0092720B"/>
    <w:rsid w:val="00930997"/>
    <w:rsid w:val="009418AD"/>
    <w:rsid w:val="00945F4A"/>
    <w:rsid w:val="00946EB7"/>
    <w:rsid w:val="00951479"/>
    <w:rsid w:val="009852E5"/>
    <w:rsid w:val="00995A74"/>
    <w:rsid w:val="009B3721"/>
    <w:rsid w:val="009B4C9A"/>
    <w:rsid w:val="009C4449"/>
    <w:rsid w:val="009C7BE4"/>
    <w:rsid w:val="00A01D19"/>
    <w:rsid w:val="00A058D5"/>
    <w:rsid w:val="00A52E1A"/>
    <w:rsid w:val="00A640ED"/>
    <w:rsid w:val="00A7510D"/>
    <w:rsid w:val="00A865A7"/>
    <w:rsid w:val="00AF7255"/>
    <w:rsid w:val="00B05A5E"/>
    <w:rsid w:val="00B07B36"/>
    <w:rsid w:val="00B1705E"/>
    <w:rsid w:val="00B278E8"/>
    <w:rsid w:val="00B43218"/>
    <w:rsid w:val="00B65BDA"/>
    <w:rsid w:val="00B8154E"/>
    <w:rsid w:val="00B95239"/>
    <w:rsid w:val="00B96320"/>
    <w:rsid w:val="00B9643C"/>
    <w:rsid w:val="00BC3BD0"/>
    <w:rsid w:val="00BD4923"/>
    <w:rsid w:val="00BE67CB"/>
    <w:rsid w:val="00C73C45"/>
    <w:rsid w:val="00C742F6"/>
    <w:rsid w:val="00C84FB3"/>
    <w:rsid w:val="00CA07E4"/>
    <w:rsid w:val="00CA7ACB"/>
    <w:rsid w:val="00CB4EA9"/>
    <w:rsid w:val="00CC27BC"/>
    <w:rsid w:val="00CC6B4F"/>
    <w:rsid w:val="00CD295A"/>
    <w:rsid w:val="00D3058B"/>
    <w:rsid w:val="00D4102D"/>
    <w:rsid w:val="00D50E6C"/>
    <w:rsid w:val="00D54019"/>
    <w:rsid w:val="00D60DA4"/>
    <w:rsid w:val="00D643DF"/>
    <w:rsid w:val="00D7537E"/>
    <w:rsid w:val="00D84AFA"/>
    <w:rsid w:val="00D86510"/>
    <w:rsid w:val="00D91B77"/>
    <w:rsid w:val="00DA272C"/>
    <w:rsid w:val="00DB4778"/>
    <w:rsid w:val="00DB554A"/>
    <w:rsid w:val="00DC5CC1"/>
    <w:rsid w:val="00E31672"/>
    <w:rsid w:val="00E32BDD"/>
    <w:rsid w:val="00E36F1D"/>
    <w:rsid w:val="00E520B9"/>
    <w:rsid w:val="00E56D22"/>
    <w:rsid w:val="00E77815"/>
    <w:rsid w:val="00E94DCD"/>
    <w:rsid w:val="00EA688F"/>
    <w:rsid w:val="00EC53A5"/>
    <w:rsid w:val="00ED103C"/>
    <w:rsid w:val="00ED1340"/>
    <w:rsid w:val="00EE6A1C"/>
    <w:rsid w:val="00EE7588"/>
    <w:rsid w:val="00EF442E"/>
    <w:rsid w:val="00EF50BD"/>
    <w:rsid w:val="00F04AEF"/>
    <w:rsid w:val="00F6129B"/>
    <w:rsid w:val="00F6788D"/>
    <w:rsid w:val="00F715E4"/>
    <w:rsid w:val="00F80396"/>
    <w:rsid w:val="00F824BB"/>
    <w:rsid w:val="00FD17A9"/>
    <w:rsid w:val="00FE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AA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E1672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1E1672"/>
    <w:rPr>
      <w:b/>
      <w:bCs/>
    </w:rPr>
  </w:style>
  <w:style w:type="paragraph" w:styleId="BalloonText">
    <w:name w:val="Balloon Text"/>
    <w:basedOn w:val="Normal"/>
    <w:semiHidden/>
    <w:rsid w:val="0040783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94DCD"/>
    <w:rPr>
      <w:sz w:val="16"/>
      <w:szCs w:val="16"/>
    </w:rPr>
  </w:style>
  <w:style w:type="paragraph" w:styleId="CommentText">
    <w:name w:val="annotation text"/>
    <w:basedOn w:val="Normal"/>
    <w:semiHidden/>
    <w:rsid w:val="00E94DC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94DCD"/>
    <w:rPr>
      <w:b/>
      <w:bCs/>
    </w:rPr>
  </w:style>
  <w:style w:type="paragraph" w:styleId="Header">
    <w:name w:val="header"/>
    <w:basedOn w:val="Normal"/>
    <w:rsid w:val="00B952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523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A2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5A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mo.int/pages/prog/sat/documents/ARCH_strategy-climate-architecture-spac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prepare your abstract according to the template below</vt:lpstr>
    </vt:vector>
  </TitlesOfParts>
  <Company>Kuoni Travel Ltd.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prepare your abstract according to the template below</dc:title>
  <dc:creator>CIKIRIKCIOGLU</dc:creator>
  <cp:lastModifiedBy>Carina Movitz</cp:lastModifiedBy>
  <cp:revision>2</cp:revision>
  <cp:lastPrinted>2009-10-09T07:35:00Z</cp:lastPrinted>
  <dcterms:created xsi:type="dcterms:W3CDTF">2015-12-16T08:51:00Z</dcterms:created>
  <dcterms:modified xsi:type="dcterms:W3CDTF">2015-12-16T08:51:00Z</dcterms:modified>
</cp:coreProperties>
</file>